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w:t>
      </w:r>
      <w:r w:rsidR="00BA17E6">
        <w:rPr>
          <w:rFonts w:ascii="Arial" w:hAnsi="Arial" w:cs="Arial"/>
          <w:sz w:val="16"/>
          <w:szCs w:val="16"/>
        </w:rPr>
        <w:t xml:space="preserve"> </w:t>
      </w:r>
      <w:r w:rsidR="00BD7E34">
        <w:rPr>
          <w:rFonts w:ascii="Arial" w:hAnsi="Arial" w:cs="Arial"/>
          <w:sz w:val="16"/>
          <w:szCs w:val="16"/>
        </w:rPr>
        <w:t>27</w:t>
      </w:r>
      <w:r w:rsidR="001C08C9">
        <w:rPr>
          <w:rFonts w:ascii="Arial" w:hAnsi="Arial" w:cs="Arial"/>
          <w:sz w:val="16"/>
          <w:szCs w:val="16"/>
        </w:rPr>
        <w:t>8</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1C08C9">
        <w:rPr>
          <w:rFonts w:ascii="Arial" w:hAnsi="Arial" w:cs="Arial"/>
          <w:bCs/>
          <w:sz w:val="16"/>
          <w:szCs w:val="16"/>
        </w:rPr>
        <w:t>524</w:t>
      </w:r>
      <w:r w:rsidR="00BE1E6F">
        <w:rPr>
          <w:rFonts w:ascii="Arial" w:hAnsi="Arial" w:cs="Arial"/>
          <w:bCs/>
          <w:sz w:val="16"/>
          <w:szCs w:val="16"/>
        </w:rPr>
        <w:t>/201</w:t>
      </w:r>
      <w:r w:rsidR="00E17D55">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01.1712.</w:t>
      </w:r>
      <w:r w:rsidR="001C08C9">
        <w:rPr>
          <w:rFonts w:ascii="Arial" w:hAnsi="Arial" w:cs="Arial"/>
          <w:bCs/>
          <w:sz w:val="16"/>
          <w:szCs w:val="16"/>
        </w:rPr>
        <w:t>06245-00/2016</w:t>
      </w:r>
    </w:p>
    <w:p w:rsidR="009D2314" w:rsidRPr="00587C0E" w:rsidRDefault="009D2314" w:rsidP="009D2314">
      <w:pPr>
        <w:pStyle w:val="Cabealho"/>
        <w:rPr>
          <w:rFonts w:ascii="Arial" w:hAnsi="Arial" w:cs="Arial"/>
          <w:b/>
          <w:sz w:val="16"/>
          <w:szCs w:val="16"/>
        </w:rPr>
      </w:pPr>
    </w:p>
    <w:p w:rsidR="001E380D" w:rsidRPr="0026194E" w:rsidRDefault="002E300A" w:rsidP="001E380D">
      <w:pPr>
        <w:jc w:val="both"/>
        <w:rPr>
          <w:rFonts w:ascii="Arial" w:hAnsi="Arial" w:cs="Arial"/>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AV. FARQUAR N° 2986 COMPLEXO RIO MADEIRA EDIFÍCIO</w:t>
      </w:r>
      <w:r w:rsidR="006B3126" w:rsidRPr="00BE1E6F">
        <w:rPr>
          <w:rFonts w:ascii="Arial" w:hAnsi="Arial" w:cs="Arial"/>
          <w:sz w:val="16"/>
          <w:szCs w:val="16"/>
        </w:rPr>
        <w:t xml:space="preserve">, ED. PACAÁS NOVOS 2º </w:t>
      </w:r>
      <w:r w:rsidR="00EA7C97" w:rsidRPr="00BE1E6F">
        <w:rPr>
          <w:rFonts w:ascii="Arial" w:hAnsi="Arial" w:cs="Arial"/>
          <w:sz w:val="16"/>
          <w:szCs w:val="16"/>
        </w:rPr>
        <w:t>ANDAR,</w:t>
      </w:r>
      <w:r w:rsidRPr="00BE1E6F">
        <w:rPr>
          <w:rFonts w:ascii="Arial" w:hAnsi="Arial" w:cs="Arial"/>
          <w:color w:val="000000"/>
          <w:sz w:val="16"/>
          <w:szCs w:val="16"/>
        </w:rPr>
        <w:t xml:space="preserve"> neste ato representado </w:t>
      </w:r>
      <w:r w:rsidRPr="00BE1E6F">
        <w:rPr>
          <w:rFonts w:ascii="Arial" w:hAnsi="Arial" w:cs="Arial"/>
          <w:sz w:val="16"/>
          <w:szCs w:val="16"/>
        </w:rPr>
        <w:t xml:space="preserve">pelo </w:t>
      </w:r>
      <w:r w:rsidRPr="00BE1E6F">
        <w:rPr>
          <w:rFonts w:ascii="Arial" w:hAnsi="Arial" w:cs="Arial"/>
          <w:b/>
          <w:bCs/>
          <w:sz w:val="16"/>
          <w:szCs w:val="16"/>
        </w:rPr>
        <w:t>Superintendente da SUPEL</w:t>
      </w:r>
      <w:r w:rsidRPr="00BE1E6F">
        <w:rPr>
          <w:rFonts w:ascii="Arial" w:hAnsi="Arial" w:cs="Arial"/>
          <w:sz w:val="16"/>
          <w:szCs w:val="16"/>
        </w:rPr>
        <w:t xml:space="preserve">, </w:t>
      </w:r>
      <w:r w:rsidRPr="0026194E">
        <w:rPr>
          <w:rFonts w:ascii="Arial" w:hAnsi="Arial" w:cs="Arial"/>
          <w:sz w:val="16"/>
          <w:szCs w:val="16"/>
        </w:rPr>
        <w:t>Senhor Márcio Rogério Gabriel e a(s) empresa(s) qualificada(s) no</w:t>
      </w:r>
      <w:r w:rsidR="00190648" w:rsidRPr="0026194E">
        <w:rPr>
          <w:rFonts w:ascii="Arial" w:hAnsi="Arial" w:cs="Arial"/>
          <w:sz w:val="16"/>
          <w:szCs w:val="16"/>
        </w:rPr>
        <w:t xml:space="preserve"> Anexo Único desta Ata, resolvem</w:t>
      </w:r>
      <w:r w:rsidRPr="0026194E">
        <w:rPr>
          <w:rFonts w:ascii="Arial" w:hAnsi="Arial" w:cs="Arial"/>
          <w:sz w:val="16"/>
          <w:szCs w:val="16"/>
        </w:rPr>
        <w:t xml:space="preserve"> </w:t>
      </w:r>
      <w:r w:rsidRPr="0026194E">
        <w:rPr>
          <w:rFonts w:ascii="Arial" w:hAnsi="Arial" w:cs="Arial"/>
          <w:b/>
          <w:bCs/>
          <w:sz w:val="16"/>
          <w:szCs w:val="16"/>
        </w:rPr>
        <w:t>REGISTRAR O PREÇ</w:t>
      </w:r>
      <w:r w:rsidR="00F17DD3" w:rsidRPr="0026194E">
        <w:rPr>
          <w:rFonts w:ascii="Arial" w:hAnsi="Arial" w:cs="Arial"/>
          <w:b/>
          <w:bCs/>
          <w:sz w:val="16"/>
          <w:szCs w:val="16"/>
        </w:rPr>
        <w:t>O</w:t>
      </w:r>
      <w:r w:rsidR="00A80E46" w:rsidRPr="0026194E">
        <w:rPr>
          <w:rFonts w:ascii="Arial" w:hAnsi="Arial" w:cs="Arial"/>
          <w:bCs/>
          <w:sz w:val="16"/>
          <w:szCs w:val="16"/>
        </w:rPr>
        <w:t xml:space="preserve"> </w:t>
      </w:r>
      <w:r w:rsidR="00BE1E6F" w:rsidRPr="0026194E">
        <w:rPr>
          <w:rFonts w:ascii="Arial" w:hAnsi="Arial" w:cs="Arial"/>
          <w:sz w:val="16"/>
          <w:szCs w:val="16"/>
        </w:rPr>
        <w:t>para futura e eventual</w:t>
      </w:r>
      <w:r w:rsidR="0026194E" w:rsidRPr="0026194E">
        <w:rPr>
          <w:rFonts w:ascii="Arial" w:hAnsi="Arial" w:cs="Arial"/>
          <w:sz w:val="16"/>
          <w:szCs w:val="16"/>
        </w:rPr>
        <w:t xml:space="preserve"> </w:t>
      </w:r>
      <w:r w:rsidR="0026194E" w:rsidRPr="0026194E">
        <w:rPr>
          <w:rFonts w:ascii="Arial" w:hAnsi="Arial" w:cs="Arial"/>
          <w:bCs/>
          <w:sz w:val="16"/>
          <w:szCs w:val="16"/>
        </w:rPr>
        <w:t xml:space="preserve">aquisição </w:t>
      </w:r>
      <w:r w:rsidR="0026194E" w:rsidRPr="001C08C9">
        <w:rPr>
          <w:rFonts w:ascii="Arial" w:hAnsi="Arial" w:cs="Arial"/>
          <w:bCs/>
          <w:sz w:val="16"/>
          <w:szCs w:val="16"/>
        </w:rPr>
        <w:t xml:space="preserve">de </w:t>
      </w:r>
      <w:r w:rsidR="001C08C9" w:rsidRPr="001C08C9">
        <w:rPr>
          <w:rFonts w:ascii="Arial" w:hAnsi="Arial" w:cs="Arial"/>
          <w:sz w:val="16"/>
          <w:szCs w:val="16"/>
        </w:rPr>
        <w:t>equipamento de proteção individual - EPI's, (Luvas de Borracha, Botas de PVC, Óculos de Proteção, entre outros), visando atender às necessidades do Hospital Regional de Buritis - HRB</w:t>
      </w:r>
      <w:r w:rsidR="00E17D55" w:rsidRPr="0026194E">
        <w:rPr>
          <w:rFonts w:ascii="Arial" w:hAnsi="Arial" w:cs="Arial"/>
          <w:sz w:val="16"/>
          <w:szCs w:val="16"/>
        </w:rPr>
        <w:t>, a pedido da Secretaria de Estado da Saúde – SESAU/RO</w:t>
      </w:r>
      <w:r w:rsidR="001E380D" w:rsidRPr="0026194E">
        <w:rPr>
          <w:rFonts w:ascii="Arial" w:hAnsi="Arial" w:cs="Arial"/>
          <w:bCs/>
          <w:sz w:val="16"/>
          <w:szCs w:val="16"/>
        </w:rPr>
        <w:t>,</w:t>
      </w:r>
      <w:r w:rsidR="001E380D" w:rsidRPr="0026194E">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D47B74" w:rsidRDefault="002E300A" w:rsidP="008E5F1E">
      <w:pPr>
        <w:jc w:val="both"/>
        <w:rPr>
          <w:rFonts w:ascii="Arial" w:hAnsi="Arial" w:cs="Arial"/>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26194E" w:rsidRPr="0026194E">
        <w:rPr>
          <w:rFonts w:ascii="Arial" w:hAnsi="Arial" w:cs="Arial"/>
          <w:sz w:val="16"/>
          <w:szCs w:val="16"/>
        </w:rPr>
        <w:t xml:space="preserve">para futura e eventual </w:t>
      </w:r>
      <w:r w:rsidR="0026194E" w:rsidRPr="0026194E">
        <w:rPr>
          <w:rFonts w:ascii="Arial" w:hAnsi="Arial" w:cs="Arial"/>
          <w:bCs/>
          <w:sz w:val="16"/>
          <w:szCs w:val="16"/>
        </w:rPr>
        <w:t>aq</w:t>
      </w:r>
      <w:r w:rsidR="00BD7E34">
        <w:rPr>
          <w:rFonts w:ascii="Arial" w:hAnsi="Arial" w:cs="Arial"/>
          <w:bCs/>
          <w:sz w:val="16"/>
          <w:szCs w:val="16"/>
        </w:rPr>
        <w:t xml:space="preserve">uisição </w:t>
      </w:r>
      <w:r w:rsidR="001C08C9" w:rsidRPr="001C08C9">
        <w:rPr>
          <w:rFonts w:ascii="Arial" w:hAnsi="Arial" w:cs="Arial"/>
          <w:bCs/>
          <w:sz w:val="16"/>
          <w:szCs w:val="16"/>
        </w:rPr>
        <w:t xml:space="preserve">de </w:t>
      </w:r>
      <w:r w:rsidR="001C08C9" w:rsidRPr="001C08C9">
        <w:rPr>
          <w:rFonts w:ascii="Arial" w:hAnsi="Arial" w:cs="Arial"/>
          <w:sz w:val="16"/>
          <w:szCs w:val="16"/>
        </w:rPr>
        <w:t>equipamento de proteção individual - EPI's, (Luvas de Borracha, Botas de PVC, Óculos de Proteção, entre outros), visando atender às necessidades do Hospital Regional de Buritis - HRB</w:t>
      </w:r>
      <w:r w:rsidR="0026194E" w:rsidRPr="0026194E">
        <w:rPr>
          <w:rFonts w:ascii="Arial" w:hAnsi="Arial" w:cs="Arial"/>
          <w:sz w:val="16"/>
          <w:szCs w:val="16"/>
        </w:rPr>
        <w:t>, a pedido da Secretaria de Estado da Saúde – SESAU/RO</w:t>
      </w:r>
      <w:r w:rsidR="0026194E">
        <w:rPr>
          <w:rFonts w:ascii="Arial" w:hAnsi="Arial" w:cs="Arial"/>
          <w:sz w:val="16"/>
          <w:szCs w:val="16"/>
        </w:rPr>
        <w:t>.</w:t>
      </w:r>
    </w:p>
    <w:p w:rsidR="0026194E" w:rsidRPr="00BE1E6F" w:rsidRDefault="0026194E"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a observância das normas contidas no art. 40, inciso XVI, c/c o art. </w:t>
      </w:r>
      <w:r w:rsidRPr="00BE1E6F">
        <w:rPr>
          <w:rFonts w:ascii="Arial" w:hAnsi="Arial" w:cs="Arial"/>
          <w:sz w:val="16"/>
          <w:szCs w:val="16"/>
        </w:rPr>
        <w:t>73 inciso II, “a” e “b”, da Lei 8.666/93 e alterações.</w:t>
      </w:r>
    </w:p>
    <w:p w:rsidR="0026194E" w:rsidRDefault="0026194E" w:rsidP="0026194E">
      <w:pPr>
        <w:pStyle w:val="Corpodetexto3"/>
        <w:tabs>
          <w:tab w:val="left" w:pos="900"/>
        </w:tabs>
        <w:ind w:left="360" w:right="47"/>
        <w:rPr>
          <w:rFonts w:ascii="Arial" w:hAnsi="Arial" w:cs="Arial"/>
          <w:sz w:val="16"/>
          <w:szCs w:val="16"/>
        </w:rPr>
      </w:pPr>
    </w:p>
    <w:p w:rsidR="0026194E" w:rsidRPr="0026194E" w:rsidRDefault="0026194E" w:rsidP="0026194E">
      <w:pPr>
        <w:pStyle w:val="Corpodetexto3"/>
        <w:tabs>
          <w:tab w:val="left" w:pos="900"/>
        </w:tabs>
        <w:ind w:left="360" w:right="47"/>
        <w:rPr>
          <w:rFonts w:ascii="Arial" w:hAnsi="Arial" w:cs="Arial"/>
          <w:sz w:val="16"/>
          <w:szCs w:val="16"/>
        </w:rPr>
      </w:pPr>
    </w:p>
    <w:p w:rsidR="0026194E" w:rsidRPr="0026194E" w:rsidRDefault="00484035" w:rsidP="0026194E">
      <w:pPr>
        <w:pStyle w:val="Corpodetexto3"/>
        <w:numPr>
          <w:ilvl w:val="1"/>
          <w:numId w:val="2"/>
        </w:numPr>
        <w:tabs>
          <w:tab w:val="left" w:pos="900"/>
        </w:tabs>
        <w:ind w:right="47"/>
        <w:rPr>
          <w:rFonts w:ascii="Arial" w:hAnsi="Arial" w:cs="Arial"/>
          <w:sz w:val="16"/>
          <w:szCs w:val="16"/>
        </w:rPr>
      </w:pPr>
      <w:r w:rsidRPr="0026194E">
        <w:rPr>
          <w:rFonts w:ascii="Arial" w:hAnsi="Arial" w:cs="Arial"/>
          <w:b/>
          <w:sz w:val="16"/>
          <w:szCs w:val="16"/>
        </w:rPr>
        <w:t>DO PRAZO DE ENTREGA</w:t>
      </w:r>
      <w:r w:rsidRPr="0026194E">
        <w:rPr>
          <w:rFonts w:ascii="Arial" w:hAnsi="Arial" w:cs="Arial"/>
          <w:sz w:val="16"/>
          <w:szCs w:val="16"/>
        </w:rPr>
        <w:t xml:space="preserve">: </w:t>
      </w:r>
      <w:r w:rsidR="0026194E" w:rsidRPr="0026194E">
        <w:rPr>
          <w:rFonts w:ascii="Arial" w:hAnsi="Arial" w:cs="Arial"/>
          <w:bCs/>
          <w:sz w:val="16"/>
          <w:szCs w:val="16"/>
        </w:rPr>
        <w:t>Os materiais deverão ser entregues, no prazo máximo de até 30 (Trinta) dias corridos, a partir da data do recebimento da nota de empenho</w:t>
      </w:r>
      <w:r w:rsidR="0026194E" w:rsidRPr="0026194E">
        <w:rPr>
          <w:rFonts w:ascii="Arial" w:hAnsi="Arial" w:cs="Arial"/>
          <w:sz w:val="16"/>
          <w:szCs w:val="16"/>
        </w:rPr>
        <w:t xml:space="preserve"> </w:t>
      </w:r>
    </w:p>
    <w:p w:rsidR="0026194E" w:rsidRPr="0026194E" w:rsidRDefault="0026194E" w:rsidP="0026194E">
      <w:pPr>
        <w:pStyle w:val="PargrafodaLista"/>
        <w:rPr>
          <w:rFonts w:ascii="Arial" w:hAnsi="Arial" w:cs="Arial"/>
          <w:sz w:val="16"/>
          <w:szCs w:val="16"/>
        </w:rPr>
      </w:pPr>
    </w:p>
    <w:p w:rsidR="00BE1E6F" w:rsidRPr="001C08C9" w:rsidRDefault="00BE1E6F" w:rsidP="0026194E">
      <w:pPr>
        <w:pStyle w:val="Corpodetexto3"/>
        <w:tabs>
          <w:tab w:val="left" w:pos="900"/>
        </w:tabs>
        <w:ind w:right="47"/>
        <w:rPr>
          <w:rFonts w:ascii="Arial" w:hAnsi="Arial" w:cs="Arial"/>
          <w:b/>
          <w:sz w:val="16"/>
          <w:szCs w:val="16"/>
        </w:rPr>
      </w:pPr>
    </w:p>
    <w:p w:rsidR="001C08C9" w:rsidRPr="001C08C9" w:rsidRDefault="00484035" w:rsidP="001C08C9">
      <w:pPr>
        <w:pStyle w:val="Corpodetexto3"/>
        <w:numPr>
          <w:ilvl w:val="1"/>
          <w:numId w:val="2"/>
        </w:numPr>
        <w:tabs>
          <w:tab w:val="left" w:pos="900"/>
        </w:tabs>
        <w:ind w:right="47"/>
        <w:rPr>
          <w:rFonts w:ascii="Arial" w:hAnsi="Arial" w:cs="Arial"/>
          <w:sz w:val="16"/>
          <w:szCs w:val="16"/>
        </w:rPr>
      </w:pPr>
      <w:r w:rsidRPr="001C08C9">
        <w:rPr>
          <w:rFonts w:ascii="Arial" w:hAnsi="Arial" w:cs="Arial"/>
          <w:b/>
          <w:sz w:val="16"/>
          <w:szCs w:val="16"/>
        </w:rPr>
        <w:t>DO LOCAL DE ENTREGA:</w:t>
      </w:r>
      <w:r w:rsidR="00EA7C97" w:rsidRPr="001C08C9">
        <w:rPr>
          <w:rFonts w:ascii="Arial" w:hAnsi="Arial" w:cs="Arial"/>
          <w:sz w:val="16"/>
          <w:szCs w:val="16"/>
        </w:rPr>
        <w:t xml:space="preserve"> </w:t>
      </w:r>
      <w:r w:rsidR="001C08C9" w:rsidRPr="001C08C9">
        <w:rPr>
          <w:rFonts w:ascii="Arial" w:hAnsi="Arial" w:cs="Arial"/>
          <w:bCs/>
          <w:sz w:val="16"/>
          <w:szCs w:val="16"/>
        </w:rPr>
        <w:t>Os materiais deverão ser entregues no Almoxarifado Central/SESAU localizado na Avenida Rio Madeira, 603, Bairro Lagoa – Porto Velho/RO, de segunda à sexta-feira das 07h30min às 13h30min</w:t>
      </w:r>
    </w:p>
    <w:p w:rsidR="001C08C9" w:rsidRDefault="001C08C9" w:rsidP="001C08C9">
      <w:pPr>
        <w:pStyle w:val="Corpodetexto3"/>
        <w:tabs>
          <w:tab w:val="left" w:pos="900"/>
        </w:tabs>
        <w:ind w:left="360" w:right="47"/>
        <w:rPr>
          <w:color w:val="FF0000"/>
          <w:sz w:val="22"/>
          <w:szCs w:val="22"/>
        </w:rPr>
      </w:pPr>
    </w:p>
    <w:p w:rsidR="001C08C9" w:rsidRDefault="001C08C9"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A empresa detentora da Ata apresentará a Gerência Financeira do Órgão requisitante a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BD7E34" w:rsidRDefault="00A52760" w:rsidP="00A52760">
      <w:pPr>
        <w:pStyle w:val="Lista2"/>
        <w:ind w:left="0" w:firstLine="0"/>
        <w:jc w:val="both"/>
        <w:rPr>
          <w:b/>
          <w:bCs/>
          <w:sz w:val="16"/>
          <w:szCs w:val="16"/>
        </w:rPr>
      </w:pPr>
      <w:r w:rsidRPr="00BD7E34">
        <w:rPr>
          <w:b/>
          <w:bCs/>
          <w:color w:val="000000"/>
          <w:sz w:val="16"/>
          <w:szCs w:val="16"/>
        </w:rPr>
        <w:t xml:space="preserve">9. </w:t>
      </w:r>
      <w:r w:rsidRPr="00BD7E34">
        <w:rPr>
          <w:b/>
          <w:bCs/>
          <w:sz w:val="16"/>
          <w:szCs w:val="16"/>
        </w:rPr>
        <w:t>DAS SANÇÕES NO CASO DE INADIMPLÊNCIA E DO CANCELAMENTO DO REGISTRO DE PREÇOS</w:t>
      </w:r>
    </w:p>
    <w:p w:rsidR="00A52760" w:rsidRPr="00BD7E34" w:rsidRDefault="00A52760" w:rsidP="00A52760">
      <w:pPr>
        <w:pStyle w:val="Lista2"/>
        <w:ind w:left="0" w:firstLine="0"/>
        <w:rPr>
          <w:b/>
          <w:bCs/>
          <w:sz w:val="16"/>
          <w:szCs w:val="16"/>
        </w:rPr>
      </w:pPr>
      <w:r w:rsidRPr="00BD7E34">
        <w:rPr>
          <w:b/>
          <w:bCs/>
          <w:sz w:val="16"/>
          <w:szCs w:val="16"/>
        </w:rPr>
        <w:t xml:space="preserve"> </w:t>
      </w:r>
    </w:p>
    <w:p w:rsidR="001C08C9" w:rsidRPr="001C08C9" w:rsidRDefault="001C08C9" w:rsidP="001C08C9">
      <w:pPr>
        <w:shd w:val="clear" w:color="auto" w:fill="FFFFFF"/>
        <w:spacing w:line="360" w:lineRule="auto"/>
        <w:rPr>
          <w:rFonts w:ascii="Arial" w:hAnsi="Arial" w:cs="Arial"/>
          <w:sz w:val="16"/>
          <w:szCs w:val="16"/>
        </w:rPr>
      </w:pPr>
      <w:r w:rsidRPr="001C08C9">
        <w:rPr>
          <w:rFonts w:ascii="Arial" w:hAnsi="Arial" w:cs="Arial"/>
          <w:sz w:val="16"/>
          <w:szCs w:val="16"/>
          <w:shd w:val="clear" w:color="auto" w:fill="FFFFFF"/>
        </w:rPr>
        <w:t>9.1. Cobrança pelo Estado, por via administrativa ou judicial, de multa equivalente a 1% (um por cento) do valor estimado pelo item ofertado.</w:t>
      </w:r>
    </w:p>
    <w:p w:rsidR="001C08C9" w:rsidRPr="001C08C9" w:rsidRDefault="001C08C9" w:rsidP="001C08C9">
      <w:pPr>
        <w:shd w:val="clear" w:color="auto" w:fill="FFFFFF"/>
        <w:spacing w:line="360" w:lineRule="auto"/>
        <w:jc w:val="both"/>
        <w:rPr>
          <w:rFonts w:ascii="Arial" w:hAnsi="Arial" w:cs="Arial"/>
          <w:sz w:val="16"/>
          <w:szCs w:val="16"/>
        </w:rPr>
      </w:pPr>
      <w:r w:rsidRPr="001C08C9">
        <w:rPr>
          <w:rFonts w:ascii="Arial" w:hAnsi="Arial" w:cs="Arial"/>
          <w:sz w:val="16"/>
          <w:szCs w:val="16"/>
        </w:rPr>
        <w:t>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w:t>
      </w:r>
    </w:p>
    <w:p w:rsidR="001C08C9" w:rsidRPr="001C08C9" w:rsidRDefault="001C08C9" w:rsidP="001C08C9">
      <w:pPr>
        <w:shd w:val="clear" w:color="auto" w:fill="FFFFFF"/>
        <w:spacing w:line="360" w:lineRule="auto"/>
        <w:jc w:val="both"/>
        <w:rPr>
          <w:rFonts w:ascii="Arial" w:hAnsi="Arial" w:cs="Arial"/>
          <w:sz w:val="16"/>
          <w:szCs w:val="16"/>
        </w:rPr>
      </w:pPr>
      <w:r w:rsidRPr="001C08C9">
        <w:rPr>
          <w:rFonts w:ascii="Arial" w:hAnsi="Arial" w:cs="Arial"/>
          <w:sz w:val="16"/>
          <w:szCs w:val="16"/>
        </w:rPr>
        <w:t>9.3. 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1C08C9" w:rsidRPr="001C08C9" w:rsidRDefault="001C08C9" w:rsidP="001C08C9">
      <w:pPr>
        <w:shd w:val="clear" w:color="auto" w:fill="FFFFFF"/>
        <w:spacing w:line="360" w:lineRule="auto"/>
        <w:jc w:val="both"/>
        <w:rPr>
          <w:rFonts w:ascii="Arial" w:hAnsi="Arial" w:cs="Arial"/>
          <w:sz w:val="16"/>
          <w:szCs w:val="16"/>
        </w:rPr>
      </w:pPr>
      <w:r w:rsidRPr="001C08C9">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1C08C9" w:rsidRPr="001C08C9" w:rsidRDefault="001C08C9" w:rsidP="001C08C9">
      <w:pPr>
        <w:shd w:val="clear" w:color="auto" w:fill="FFFFFF"/>
        <w:spacing w:line="360" w:lineRule="auto"/>
        <w:jc w:val="both"/>
        <w:rPr>
          <w:rFonts w:ascii="Arial" w:hAnsi="Arial" w:cs="Arial"/>
          <w:sz w:val="16"/>
          <w:szCs w:val="16"/>
        </w:rPr>
      </w:pPr>
      <w:r w:rsidRPr="001C08C9">
        <w:rPr>
          <w:rFonts w:ascii="Arial" w:hAnsi="Arial" w:cs="Arial"/>
          <w:sz w:val="16"/>
          <w:szCs w:val="16"/>
        </w:rPr>
        <w:t>9.3.2. Multa de 0,2% (dois décimos por cento) ao dia, por atraso no fornecimento e por entrega  em desacordo com as especificações estabelecidas neste Edital, até o décimo dia corrido;</w:t>
      </w:r>
    </w:p>
    <w:p w:rsidR="001C08C9" w:rsidRPr="001C08C9" w:rsidRDefault="001C08C9" w:rsidP="001C08C9">
      <w:pPr>
        <w:shd w:val="clear" w:color="auto" w:fill="FFFFFF"/>
        <w:spacing w:line="360" w:lineRule="auto"/>
        <w:jc w:val="both"/>
        <w:rPr>
          <w:rFonts w:ascii="Arial" w:hAnsi="Arial" w:cs="Arial"/>
          <w:sz w:val="16"/>
          <w:szCs w:val="16"/>
        </w:rPr>
      </w:pPr>
      <w:r w:rsidRPr="001C08C9">
        <w:rPr>
          <w:rFonts w:ascii="Arial" w:hAnsi="Arial" w:cs="Arial"/>
          <w:sz w:val="16"/>
          <w:szCs w:val="16"/>
        </w:rPr>
        <w:t>9.3.3. Multa de 10% (dez por cento), na hipótese de inexecução parcial ou total de cada Nota de Empenho, calculada sobre o valor total da inadimplência ou na hipótese do não cumprimento de qualquer das obrigações assumidas;</w:t>
      </w:r>
    </w:p>
    <w:p w:rsidR="001C08C9" w:rsidRPr="001C08C9" w:rsidRDefault="001C08C9" w:rsidP="001C08C9">
      <w:pPr>
        <w:shd w:val="clear" w:color="auto" w:fill="FFFFFF"/>
        <w:spacing w:line="360" w:lineRule="auto"/>
        <w:jc w:val="both"/>
        <w:rPr>
          <w:rFonts w:ascii="Arial" w:hAnsi="Arial" w:cs="Arial"/>
          <w:sz w:val="16"/>
          <w:szCs w:val="16"/>
        </w:rPr>
      </w:pPr>
      <w:r w:rsidRPr="001C08C9">
        <w:rPr>
          <w:rFonts w:ascii="Arial" w:hAnsi="Arial" w:cs="Arial"/>
          <w:sz w:val="16"/>
          <w:szCs w:val="16"/>
        </w:rPr>
        <w:t>9.4. As multas serão, após regular processo administrativo, descontadas dos créditos da empresa detentora da Ata ou, se for o caso, cobrada administrativa ou judicialmente.</w:t>
      </w:r>
    </w:p>
    <w:p w:rsidR="001C08C9" w:rsidRPr="001C08C9" w:rsidRDefault="001C08C9" w:rsidP="001C08C9">
      <w:pPr>
        <w:spacing w:line="360" w:lineRule="auto"/>
        <w:jc w:val="both"/>
        <w:rPr>
          <w:rFonts w:ascii="Arial" w:hAnsi="Arial" w:cs="Arial"/>
          <w:sz w:val="16"/>
          <w:szCs w:val="16"/>
        </w:rPr>
      </w:pPr>
      <w:r w:rsidRPr="001C08C9">
        <w:rPr>
          <w:rFonts w:ascii="Arial" w:hAnsi="Arial" w:cs="Arial"/>
          <w:sz w:val="16"/>
          <w:szCs w:val="16"/>
          <w:shd w:val="clear" w:color="auto" w:fill="FFFFFF"/>
        </w:rPr>
        <w:t>9.5. As penalidades previstas neste item têm caráter de sanção administrativa, conseqüentemente, a sua aplicação não exime a empresa detentora da Ata da reparação das eventuais perdas e danos que seu ato venha acarretar ao Estado de Rondônia.</w:t>
      </w:r>
      <w:r w:rsidRPr="001C08C9">
        <w:rPr>
          <w:rFonts w:ascii="Arial" w:hAnsi="Arial" w:cs="Arial"/>
          <w:sz w:val="16"/>
          <w:szCs w:val="16"/>
        </w:rPr>
        <w:t> </w:t>
      </w:r>
    </w:p>
    <w:p w:rsidR="001C08C9" w:rsidRPr="001C08C9" w:rsidRDefault="001C08C9" w:rsidP="001C08C9">
      <w:pPr>
        <w:spacing w:line="360" w:lineRule="auto"/>
        <w:jc w:val="both"/>
        <w:rPr>
          <w:rFonts w:ascii="Arial" w:hAnsi="Arial" w:cs="Arial"/>
          <w:sz w:val="16"/>
          <w:szCs w:val="16"/>
        </w:rPr>
      </w:pPr>
      <w:r w:rsidRPr="001C08C9">
        <w:rPr>
          <w:rFonts w:ascii="Arial" w:hAnsi="Arial" w:cs="Arial"/>
          <w:sz w:val="16"/>
          <w:szCs w:val="16"/>
          <w:shd w:val="clear" w:color="auto" w:fill="FFFFFF"/>
        </w:rPr>
        <w:t>9.6. As penalidades são independentes e a aplicação de uma não exclui a das demais, quando cabíveis.</w:t>
      </w:r>
    </w:p>
    <w:p w:rsidR="001C08C9" w:rsidRPr="001C08C9" w:rsidRDefault="001C08C9" w:rsidP="001C08C9">
      <w:pPr>
        <w:shd w:val="clear" w:color="auto" w:fill="FFFFFF"/>
        <w:spacing w:line="360" w:lineRule="auto"/>
        <w:jc w:val="both"/>
        <w:rPr>
          <w:rFonts w:ascii="Arial" w:hAnsi="Arial" w:cs="Arial"/>
          <w:sz w:val="16"/>
          <w:szCs w:val="16"/>
        </w:rPr>
      </w:pPr>
      <w:r w:rsidRPr="001C08C9">
        <w:rPr>
          <w:rFonts w:ascii="Arial" w:hAnsi="Arial" w:cs="Arial"/>
          <w:sz w:val="16"/>
          <w:szCs w:val="16"/>
        </w:rPr>
        <w:t>9.7 Na hipótese de apresentar documentação inverossímil ou de cometer fraude, o licitante poderá sofrer, sem prejuízo da comunicação do ocorrido ao Ministério Público, quaisquer das sanções adiante previstas, que poderão ser aplicadas cumulativamente:</w:t>
      </w:r>
    </w:p>
    <w:p w:rsidR="001C08C9" w:rsidRPr="001C08C9" w:rsidRDefault="001C08C9" w:rsidP="001C08C9">
      <w:pPr>
        <w:shd w:val="clear" w:color="auto" w:fill="FFFFFF"/>
        <w:spacing w:line="360" w:lineRule="auto"/>
        <w:jc w:val="both"/>
        <w:rPr>
          <w:rFonts w:ascii="Arial" w:hAnsi="Arial" w:cs="Arial"/>
          <w:sz w:val="16"/>
          <w:szCs w:val="16"/>
        </w:rPr>
      </w:pPr>
      <w:r>
        <w:rPr>
          <w:rFonts w:ascii="Arial" w:hAnsi="Arial" w:cs="Arial"/>
          <w:sz w:val="16"/>
          <w:szCs w:val="16"/>
          <w:shd w:val="clear" w:color="auto" w:fill="FFFFFF"/>
        </w:rPr>
        <w:t>9</w:t>
      </w:r>
      <w:r w:rsidRPr="001C08C9">
        <w:rPr>
          <w:rFonts w:ascii="Arial" w:hAnsi="Arial" w:cs="Arial"/>
          <w:sz w:val="16"/>
          <w:szCs w:val="16"/>
          <w:shd w:val="clear" w:color="auto" w:fill="FFFFFF"/>
        </w:rPr>
        <w:t>.8. Desclassificação, se a seleção se encontrar em fase de julgamento;</w:t>
      </w:r>
    </w:p>
    <w:p w:rsidR="001C08C9" w:rsidRPr="001C08C9" w:rsidRDefault="001C08C9" w:rsidP="001C08C9">
      <w:pPr>
        <w:shd w:val="clear" w:color="auto" w:fill="FFFFFF"/>
        <w:spacing w:line="360" w:lineRule="auto"/>
        <w:jc w:val="both"/>
        <w:rPr>
          <w:rFonts w:ascii="Arial" w:hAnsi="Arial" w:cs="Arial"/>
          <w:sz w:val="16"/>
          <w:szCs w:val="16"/>
        </w:rPr>
      </w:pPr>
      <w:r>
        <w:rPr>
          <w:rFonts w:ascii="Arial" w:hAnsi="Arial" w:cs="Arial"/>
          <w:sz w:val="16"/>
          <w:szCs w:val="16"/>
        </w:rPr>
        <w:t>9</w:t>
      </w:r>
      <w:r w:rsidRPr="001C08C9">
        <w:rPr>
          <w:rFonts w:ascii="Arial" w:hAnsi="Arial" w:cs="Arial"/>
          <w:sz w:val="16"/>
          <w:szCs w:val="16"/>
        </w:rPr>
        <w:t>.9. Cancelamento do preço registrado, procedendo-se à paralisação do fornecimento.</w:t>
      </w:r>
    </w:p>
    <w:p w:rsidR="001C08C9" w:rsidRPr="001C08C9" w:rsidRDefault="001C08C9" w:rsidP="001C08C9">
      <w:pPr>
        <w:shd w:val="clear" w:color="auto" w:fill="FFFFFF"/>
        <w:spacing w:line="360" w:lineRule="auto"/>
        <w:jc w:val="both"/>
        <w:rPr>
          <w:rFonts w:ascii="Arial" w:hAnsi="Arial" w:cs="Arial"/>
          <w:sz w:val="16"/>
          <w:szCs w:val="16"/>
        </w:rPr>
      </w:pPr>
      <w:r>
        <w:rPr>
          <w:rFonts w:ascii="Arial" w:hAnsi="Arial" w:cs="Arial"/>
          <w:sz w:val="16"/>
          <w:szCs w:val="16"/>
        </w:rPr>
        <w:t>9</w:t>
      </w:r>
      <w:r w:rsidRPr="001C08C9">
        <w:rPr>
          <w:rFonts w:ascii="Arial" w:hAnsi="Arial" w:cs="Arial"/>
          <w:sz w:val="16"/>
          <w:szCs w:val="16"/>
        </w:rPr>
        <w:t>.10. O preço registrado poderá ser cancelado pela Administração Pública, nos termos do Artigo 24 e 25 do Decreto 18.340/13, quando:</w:t>
      </w:r>
    </w:p>
    <w:p w:rsidR="001C08C9" w:rsidRPr="001C08C9" w:rsidRDefault="001C08C9" w:rsidP="001C08C9">
      <w:pPr>
        <w:shd w:val="clear" w:color="auto" w:fill="FFFFFF"/>
        <w:spacing w:line="360" w:lineRule="auto"/>
        <w:jc w:val="both"/>
        <w:rPr>
          <w:rFonts w:ascii="Arial" w:hAnsi="Arial" w:cs="Arial"/>
          <w:sz w:val="16"/>
          <w:szCs w:val="16"/>
        </w:rPr>
      </w:pPr>
      <w:r>
        <w:rPr>
          <w:rFonts w:ascii="Arial" w:hAnsi="Arial" w:cs="Arial"/>
          <w:sz w:val="16"/>
          <w:szCs w:val="16"/>
        </w:rPr>
        <w:t>9</w:t>
      </w:r>
      <w:r w:rsidRPr="001C08C9">
        <w:rPr>
          <w:rFonts w:ascii="Arial" w:hAnsi="Arial" w:cs="Arial"/>
          <w:sz w:val="16"/>
          <w:szCs w:val="16"/>
        </w:rPr>
        <w:t>.10.1. A Detentora do Registro deixar de cumprir total ou parcial as condições da Ata de Registro de Preços.</w:t>
      </w:r>
    </w:p>
    <w:p w:rsidR="001C08C9" w:rsidRPr="001C08C9" w:rsidRDefault="001C08C9" w:rsidP="001C08C9">
      <w:pPr>
        <w:shd w:val="clear" w:color="auto" w:fill="FFFFFF"/>
        <w:spacing w:line="360" w:lineRule="auto"/>
        <w:jc w:val="both"/>
        <w:rPr>
          <w:rFonts w:ascii="Arial" w:hAnsi="Arial" w:cs="Arial"/>
          <w:sz w:val="16"/>
          <w:szCs w:val="16"/>
        </w:rPr>
      </w:pPr>
      <w:r>
        <w:rPr>
          <w:rFonts w:ascii="Arial" w:hAnsi="Arial" w:cs="Arial"/>
          <w:sz w:val="16"/>
          <w:szCs w:val="16"/>
        </w:rPr>
        <w:t>9</w:t>
      </w:r>
      <w:r w:rsidRPr="001C08C9">
        <w:rPr>
          <w:rFonts w:ascii="Arial" w:hAnsi="Arial" w:cs="Arial"/>
          <w:sz w:val="16"/>
          <w:szCs w:val="16"/>
        </w:rPr>
        <w:t>.10.2. A Detentora do Registro não retirar a nota de empenho ou  instrumento equivalente no prazo estabelecido, sem justificativa aceita pela Administração;</w:t>
      </w:r>
    </w:p>
    <w:p w:rsidR="001C08C9" w:rsidRPr="001C08C9" w:rsidRDefault="001C08C9" w:rsidP="001C08C9">
      <w:pPr>
        <w:shd w:val="clear" w:color="auto" w:fill="FFFFFF"/>
        <w:spacing w:line="360" w:lineRule="auto"/>
        <w:jc w:val="both"/>
        <w:rPr>
          <w:rFonts w:ascii="Arial" w:hAnsi="Arial" w:cs="Arial"/>
          <w:sz w:val="16"/>
          <w:szCs w:val="16"/>
        </w:rPr>
      </w:pPr>
      <w:r>
        <w:rPr>
          <w:rFonts w:ascii="Arial" w:hAnsi="Arial" w:cs="Arial"/>
          <w:sz w:val="16"/>
          <w:szCs w:val="16"/>
        </w:rPr>
        <w:t>9</w:t>
      </w:r>
      <w:r w:rsidRPr="001C08C9">
        <w:rPr>
          <w:rFonts w:ascii="Arial" w:hAnsi="Arial" w:cs="Arial"/>
          <w:sz w:val="16"/>
          <w:szCs w:val="16"/>
        </w:rPr>
        <w:t>.10.3. A detentora incorrer reiteradamente em infrações previstas no Edital;</w:t>
      </w:r>
    </w:p>
    <w:p w:rsidR="001C08C9" w:rsidRPr="001C08C9" w:rsidRDefault="001C08C9" w:rsidP="001C08C9">
      <w:pPr>
        <w:shd w:val="clear" w:color="auto" w:fill="FFFFFF"/>
        <w:spacing w:line="360" w:lineRule="auto"/>
        <w:jc w:val="both"/>
        <w:rPr>
          <w:rFonts w:ascii="Arial" w:hAnsi="Arial" w:cs="Arial"/>
          <w:sz w:val="16"/>
          <w:szCs w:val="16"/>
        </w:rPr>
      </w:pPr>
      <w:r>
        <w:rPr>
          <w:rFonts w:ascii="Arial" w:hAnsi="Arial" w:cs="Arial"/>
          <w:sz w:val="16"/>
          <w:szCs w:val="16"/>
        </w:rPr>
        <w:t>9</w:t>
      </w:r>
      <w:r w:rsidRPr="001C08C9">
        <w:rPr>
          <w:rFonts w:ascii="Arial" w:hAnsi="Arial" w:cs="Arial"/>
          <w:sz w:val="16"/>
          <w:szCs w:val="16"/>
        </w:rPr>
        <w:t>.10.4. A Detentora do Registro que praticar atos fraudulentos no intuito de auferir vantagem ilícita;</w:t>
      </w:r>
    </w:p>
    <w:p w:rsidR="001C08C9" w:rsidRPr="001C08C9" w:rsidRDefault="001C08C9" w:rsidP="001C08C9">
      <w:pPr>
        <w:shd w:val="clear" w:color="auto" w:fill="FFFFFF"/>
        <w:spacing w:line="360" w:lineRule="auto"/>
        <w:jc w:val="both"/>
        <w:rPr>
          <w:rFonts w:ascii="Arial" w:hAnsi="Arial" w:cs="Arial"/>
          <w:sz w:val="16"/>
          <w:szCs w:val="16"/>
        </w:rPr>
      </w:pPr>
      <w:r>
        <w:rPr>
          <w:rFonts w:ascii="Arial" w:hAnsi="Arial" w:cs="Arial"/>
          <w:sz w:val="16"/>
          <w:szCs w:val="16"/>
        </w:rPr>
        <w:t>9</w:t>
      </w:r>
      <w:r w:rsidRPr="001C08C9">
        <w:rPr>
          <w:rFonts w:ascii="Arial" w:hAnsi="Arial" w:cs="Arial"/>
          <w:sz w:val="16"/>
          <w:szCs w:val="16"/>
        </w:rPr>
        <w:t>.10.5. Não aceitar reduzir o seu preço registrado, na hipótese deste se tornar superior aqueles praticados no mercador ou sofrer sanção prevista nos incisos III ou IV do caput  do artigo 87 da Lei 8.666/93 ou no artigo 7º da Lei 10.520/02.</w:t>
      </w:r>
    </w:p>
    <w:p w:rsidR="001C08C9" w:rsidRPr="001C08C9" w:rsidRDefault="001C08C9" w:rsidP="001C08C9">
      <w:pPr>
        <w:shd w:val="clear" w:color="auto" w:fill="FFFFFF"/>
        <w:spacing w:line="360" w:lineRule="auto"/>
        <w:jc w:val="both"/>
        <w:rPr>
          <w:rFonts w:ascii="Arial" w:hAnsi="Arial" w:cs="Arial"/>
          <w:sz w:val="16"/>
          <w:szCs w:val="16"/>
        </w:rPr>
      </w:pPr>
      <w:r>
        <w:rPr>
          <w:rFonts w:ascii="Arial" w:hAnsi="Arial" w:cs="Arial"/>
          <w:sz w:val="16"/>
          <w:szCs w:val="16"/>
        </w:rPr>
        <w:t>9</w:t>
      </w:r>
      <w:r w:rsidRPr="001C08C9">
        <w:rPr>
          <w:rFonts w:ascii="Arial" w:hAnsi="Arial" w:cs="Arial"/>
          <w:sz w:val="16"/>
          <w:szCs w:val="16"/>
        </w:rPr>
        <w:t>.10.6.  Por razões de interesse público, mediante despacho motivado, devidamente justificado.</w:t>
      </w:r>
    </w:p>
    <w:p w:rsidR="001C08C9" w:rsidRPr="001C08C9" w:rsidRDefault="001C08C9" w:rsidP="001C08C9">
      <w:pPr>
        <w:shd w:val="clear" w:color="auto" w:fill="FFFFFF"/>
        <w:spacing w:line="360" w:lineRule="auto"/>
        <w:jc w:val="both"/>
        <w:rPr>
          <w:rFonts w:ascii="Arial" w:hAnsi="Arial" w:cs="Arial"/>
          <w:sz w:val="16"/>
          <w:szCs w:val="16"/>
        </w:rPr>
      </w:pPr>
      <w:r>
        <w:rPr>
          <w:rFonts w:ascii="Arial" w:hAnsi="Arial" w:cs="Arial"/>
          <w:sz w:val="16"/>
          <w:szCs w:val="16"/>
        </w:rPr>
        <w:t>9</w:t>
      </w:r>
      <w:r w:rsidRPr="001C08C9">
        <w:rPr>
          <w:rFonts w:ascii="Arial" w:hAnsi="Arial" w:cs="Arial"/>
          <w:sz w:val="16"/>
          <w:szCs w:val="16"/>
        </w:rPr>
        <w:t>.10.7.  O cancelamento do regis</w:t>
      </w:r>
      <w:r>
        <w:rPr>
          <w:rFonts w:ascii="Arial" w:hAnsi="Arial" w:cs="Arial"/>
          <w:sz w:val="16"/>
          <w:szCs w:val="16"/>
        </w:rPr>
        <w:t>tro nas hipóteses nos subitens 9</w:t>
      </w:r>
      <w:r w:rsidRPr="001C08C9">
        <w:rPr>
          <w:rFonts w:ascii="Arial" w:hAnsi="Arial" w:cs="Arial"/>
          <w:sz w:val="16"/>
          <w:szCs w:val="16"/>
        </w:rPr>
        <w:t xml:space="preserve">.10.1, </w:t>
      </w:r>
      <w:r>
        <w:rPr>
          <w:rFonts w:ascii="Arial" w:hAnsi="Arial" w:cs="Arial"/>
          <w:sz w:val="16"/>
          <w:szCs w:val="16"/>
        </w:rPr>
        <w:t>9</w:t>
      </w:r>
      <w:r w:rsidRPr="001C08C9">
        <w:rPr>
          <w:rFonts w:ascii="Arial" w:hAnsi="Arial" w:cs="Arial"/>
          <w:sz w:val="16"/>
          <w:szCs w:val="16"/>
        </w:rPr>
        <w:t xml:space="preserve">.10.2, </w:t>
      </w:r>
      <w:r>
        <w:rPr>
          <w:rFonts w:ascii="Arial" w:hAnsi="Arial" w:cs="Arial"/>
          <w:sz w:val="16"/>
          <w:szCs w:val="16"/>
        </w:rPr>
        <w:t>9</w:t>
      </w:r>
      <w:r w:rsidRPr="001C08C9">
        <w:rPr>
          <w:rFonts w:ascii="Arial" w:hAnsi="Arial" w:cs="Arial"/>
          <w:sz w:val="16"/>
          <w:szCs w:val="16"/>
        </w:rPr>
        <w:t>.10.5 será formalizado por despacho do órgão gerenciador, assegurado o contraditório e a ampla defesa.</w:t>
      </w:r>
    </w:p>
    <w:p w:rsidR="001C08C9" w:rsidRPr="001C08C9" w:rsidRDefault="001C08C9" w:rsidP="001C08C9">
      <w:pPr>
        <w:shd w:val="clear" w:color="auto" w:fill="FFFFFF"/>
        <w:spacing w:line="360" w:lineRule="auto"/>
        <w:jc w:val="both"/>
        <w:rPr>
          <w:rFonts w:ascii="Arial" w:hAnsi="Arial" w:cs="Arial"/>
          <w:sz w:val="16"/>
          <w:szCs w:val="16"/>
        </w:rPr>
      </w:pPr>
      <w:r>
        <w:rPr>
          <w:rFonts w:ascii="Arial" w:hAnsi="Arial" w:cs="Arial"/>
          <w:sz w:val="16"/>
          <w:szCs w:val="16"/>
        </w:rPr>
        <w:t>9</w:t>
      </w:r>
      <w:r w:rsidRPr="001C08C9">
        <w:rPr>
          <w:rFonts w:ascii="Arial" w:hAnsi="Arial" w:cs="Arial"/>
          <w:sz w:val="16"/>
          <w:szCs w:val="16"/>
        </w:rPr>
        <w:t>.10.8.  O cancelamento do regis</w:t>
      </w:r>
      <w:r>
        <w:rPr>
          <w:rFonts w:ascii="Arial" w:hAnsi="Arial" w:cs="Arial"/>
          <w:sz w:val="16"/>
          <w:szCs w:val="16"/>
        </w:rPr>
        <w:t>tro nas hipóteses dos subitens 9.10.1 e 9</w:t>
      </w:r>
      <w:r w:rsidRPr="001C08C9">
        <w:rPr>
          <w:rFonts w:ascii="Arial" w:hAnsi="Arial" w:cs="Arial"/>
          <w:sz w:val="16"/>
          <w:szCs w:val="16"/>
        </w:rPr>
        <w:t>.10.2 acarretará ainda a aplicação das penalidades cabíveis, assegurado o contraditório e a ampla defesa.</w:t>
      </w:r>
    </w:p>
    <w:p w:rsidR="001C08C9" w:rsidRPr="001C08C9" w:rsidRDefault="001C08C9" w:rsidP="001C08C9">
      <w:pPr>
        <w:shd w:val="clear" w:color="auto" w:fill="FFFFFF"/>
        <w:spacing w:line="360" w:lineRule="auto"/>
        <w:jc w:val="both"/>
        <w:rPr>
          <w:rFonts w:ascii="Arial" w:hAnsi="Arial" w:cs="Arial"/>
          <w:sz w:val="16"/>
          <w:szCs w:val="16"/>
        </w:rPr>
      </w:pPr>
      <w:r>
        <w:rPr>
          <w:rFonts w:ascii="Arial" w:hAnsi="Arial" w:cs="Arial"/>
          <w:sz w:val="16"/>
          <w:szCs w:val="16"/>
        </w:rPr>
        <w:t>9</w:t>
      </w:r>
      <w:r w:rsidRPr="001C08C9">
        <w:rPr>
          <w:rFonts w:ascii="Arial" w:hAnsi="Arial" w:cs="Arial"/>
          <w:sz w:val="16"/>
          <w:szCs w:val="16"/>
        </w:rPr>
        <w:t>.10.9.  O cancelamento do registro de preços poderá ocorrer por fato superveniente, decorrente de caso fortuito ou força maior, que prejudique o cumprimento da ata, devidamente comprovados e justificados:</w:t>
      </w:r>
    </w:p>
    <w:p w:rsidR="001C08C9" w:rsidRPr="001C08C9" w:rsidRDefault="001C08C9" w:rsidP="001C08C9">
      <w:pPr>
        <w:spacing w:line="360" w:lineRule="auto"/>
        <w:jc w:val="both"/>
        <w:rPr>
          <w:rFonts w:ascii="Arial" w:hAnsi="Arial" w:cs="Arial"/>
          <w:sz w:val="16"/>
          <w:szCs w:val="16"/>
        </w:rPr>
      </w:pPr>
      <w:r>
        <w:rPr>
          <w:rFonts w:ascii="Arial" w:hAnsi="Arial" w:cs="Arial"/>
          <w:sz w:val="16"/>
          <w:szCs w:val="16"/>
          <w:shd w:val="clear" w:color="auto" w:fill="FFFFFF"/>
        </w:rPr>
        <w:t>9</w:t>
      </w:r>
      <w:r w:rsidRPr="001C08C9">
        <w:rPr>
          <w:rFonts w:ascii="Arial" w:hAnsi="Arial" w:cs="Arial"/>
          <w:sz w:val="16"/>
          <w:szCs w:val="16"/>
          <w:shd w:val="clear" w:color="auto" w:fill="FFFFFF"/>
        </w:rPr>
        <w:t>.10.9.1 por razões de interesse público ou</w:t>
      </w:r>
    </w:p>
    <w:p w:rsidR="001C08C9" w:rsidRPr="001C08C9" w:rsidRDefault="001C08C9" w:rsidP="001C08C9">
      <w:pPr>
        <w:pStyle w:val="PargrafodaLista"/>
        <w:numPr>
          <w:ilvl w:val="3"/>
          <w:numId w:val="18"/>
        </w:numPr>
        <w:spacing w:line="360" w:lineRule="auto"/>
        <w:jc w:val="both"/>
        <w:rPr>
          <w:rFonts w:ascii="Arial" w:hAnsi="Arial" w:cs="Arial"/>
          <w:sz w:val="16"/>
          <w:szCs w:val="16"/>
        </w:rPr>
      </w:pPr>
      <w:r w:rsidRPr="001C08C9">
        <w:rPr>
          <w:rFonts w:ascii="Arial" w:hAnsi="Arial" w:cs="Arial"/>
          <w:sz w:val="16"/>
          <w:szCs w:val="16"/>
        </w:rPr>
        <w:t>a pedido do fornecedor.</w:t>
      </w:r>
    </w:p>
    <w:p w:rsidR="0030378A" w:rsidRPr="00BD7E34" w:rsidRDefault="0030378A" w:rsidP="00420EA6">
      <w:pPr>
        <w:pStyle w:val="Lista4"/>
        <w:ind w:left="0" w:firstLine="0"/>
        <w:jc w:val="both"/>
        <w:rPr>
          <w:color w:val="000000"/>
          <w:sz w:val="16"/>
          <w:szCs w:val="16"/>
        </w:rPr>
      </w:pPr>
    </w:p>
    <w:p w:rsidR="009D2314" w:rsidRPr="001C08C9" w:rsidRDefault="009D2314" w:rsidP="001C08C9">
      <w:pPr>
        <w:pStyle w:val="PargrafodaLista"/>
        <w:numPr>
          <w:ilvl w:val="0"/>
          <w:numId w:val="19"/>
        </w:numPr>
        <w:ind w:left="284" w:hanging="284"/>
        <w:jc w:val="both"/>
        <w:rPr>
          <w:rFonts w:ascii="Arial" w:hAnsi="Arial" w:cs="Arial"/>
          <w:b/>
          <w:bCs/>
          <w:color w:val="000000"/>
          <w:sz w:val="16"/>
          <w:szCs w:val="16"/>
        </w:rPr>
      </w:pPr>
      <w:r w:rsidRPr="001C08C9">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lastRenderedPageBreak/>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E17D55" w:rsidRPr="009A54D1" w:rsidRDefault="00E17D55" w:rsidP="009D2314">
      <w:pPr>
        <w:pStyle w:val="Corpodetexto3"/>
        <w:tabs>
          <w:tab w:val="left" w:pos="900"/>
        </w:tabs>
        <w:ind w:right="47"/>
        <w:rPr>
          <w:rFonts w:ascii="Arial" w:hAnsi="Arial" w:cs="Arial"/>
          <w:sz w:val="16"/>
          <w:szCs w:val="16"/>
        </w:rPr>
      </w:pP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w:t>
      </w:r>
      <w:r w:rsidR="00BA17E6">
        <w:rPr>
          <w:rFonts w:ascii="Arial" w:hAnsi="Arial" w:cs="Arial"/>
          <w:b/>
          <w:sz w:val="16"/>
          <w:szCs w:val="16"/>
        </w:rPr>
        <w:t>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w:t>
      </w:r>
      <w:r w:rsidR="00BA17E6">
        <w:rPr>
          <w:rFonts w:ascii="Arial" w:hAnsi="Arial" w:cs="Arial"/>
          <w:sz w:val="16"/>
          <w:szCs w:val="16"/>
        </w:rPr>
        <w:t>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BA17E6"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BA17E6" w:rsidP="00CC5461">
      <w:pPr>
        <w:jc w:val="both"/>
        <w:rPr>
          <w:rFonts w:ascii="Arial" w:hAnsi="Arial" w:cs="Arial"/>
          <w:color w:val="000000"/>
          <w:sz w:val="16"/>
          <w:szCs w:val="16"/>
        </w:rPr>
      </w:pPr>
      <w:r>
        <w:rPr>
          <w:rFonts w:ascii="Arial" w:hAnsi="Arial" w:cs="Arial"/>
          <w:color w:val="000000"/>
          <w:sz w:val="16"/>
          <w:szCs w:val="16"/>
        </w:rPr>
        <w:t>15</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BA17E6">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BA17E6">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BA17E6">
        <w:rPr>
          <w:rFonts w:ascii="Arial" w:hAnsi="Arial" w:cs="Arial"/>
          <w:color w:val="000000"/>
          <w:sz w:val="16"/>
          <w:szCs w:val="16"/>
        </w:rPr>
        <w:t>5</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BD7E34"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AE/SRP</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126" w:rsidRDefault="006B3126">
      <w:r>
        <w:separator/>
      </w:r>
    </w:p>
  </w:endnote>
  <w:endnote w:type="continuationSeparator" w:id="0">
    <w:p w:rsidR="006B3126" w:rsidRDefault="006B3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126" w:rsidRDefault="006B3126">
      <w:r>
        <w:separator/>
      </w:r>
    </w:p>
  </w:footnote>
  <w:footnote w:type="continuationSeparator" w:id="0">
    <w:p w:rsidR="006B3126" w:rsidRDefault="006B3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126" w:rsidRDefault="006B312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0558E3"/>
    <w:multiLevelType w:val="multilevel"/>
    <w:tmpl w:val="910E2AFC"/>
    <w:lvl w:ilvl="0">
      <w:start w:val="9"/>
      <w:numFmt w:val="decimal"/>
      <w:lvlText w:val="%1."/>
      <w:lvlJc w:val="left"/>
      <w:pPr>
        <w:ind w:left="720" w:hanging="360"/>
      </w:pPr>
      <w:rPr>
        <w:rFonts w:hint="default"/>
      </w:rPr>
    </w:lvl>
    <w:lvl w:ilvl="1">
      <w:start w:val="7"/>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7CD5471"/>
    <w:multiLevelType w:val="multilevel"/>
    <w:tmpl w:val="96804BFA"/>
    <w:lvl w:ilvl="0">
      <w:start w:val="7"/>
      <w:numFmt w:val="decimal"/>
      <w:lvlText w:val="%1."/>
      <w:lvlJc w:val="left"/>
      <w:pPr>
        <w:ind w:left="720" w:hanging="360"/>
      </w:pPr>
      <w:rPr>
        <w:rFonts w:hint="default"/>
      </w:rPr>
    </w:lvl>
    <w:lvl w:ilvl="1">
      <w:start w:val="10"/>
      <w:numFmt w:val="decimal"/>
      <w:isLgl/>
      <w:lvlText w:val="%1.%2."/>
      <w:lvlJc w:val="left"/>
      <w:pPr>
        <w:ind w:left="1050" w:hanging="6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2EA2AD1"/>
    <w:multiLevelType w:val="multilevel"/>
    <w:tmpl w:val="BA3AE630"/>
    <w:lvl w:ilvl="0">
      <w:start w:val="9"/>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668676B"/>
    <w:multiLevelType w:val="multilevel"/>
    <w:tmpl w:val="99700092"/>
    <w:lvl w:ilvl="0">
      <w:start w:val="9"/>
      <w:numFmt w:val="decimal"/>
      <w:lvlText w:val="%1."/>
      <w:lvlJc w:val="left"/>
      <w:pPr>
        <w:ind w:left="495" w:hanging="495"/>
      </w:pPr>
      <w:rPr>
        <w:rFonts w:hint="default"/>
      </w:rPr>
    </w:lvl>
    <w:lvl w:ilvl="1">
      <w:start w:val="11"/>
      <w:numFmt w:val="decimal"/>
      <w:lvlText w:val="%1.%2."/>
      <w:lvlJc w:val="left"/>
      <w:pPr>
        <w:ind w:left="675" w:hanging="49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11">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44EC47AB"/>
    <w:multiLevelType w:val="hybridMultilevel"/>
    <w:tmpl w:val="9B12749A"/>
    <w:lvl w:ilvl="0" w:tplc="A54E4E9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nsid w:val="688E511D"/>
    <w:multiLevelType w:val="hybridMultilevel"/>
    <w:tmpl w:val="E63E6D3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0A236BE"/>
    <w:multiLevelType w:val="multilevel"/>
    <w:tmpl w:val="A2807FB4"/>
    <w:lvl w:ilvl="0">
      <w:start w:val="9"/>
      <w:numFmt w:val="decimal"/>
      <w:lvlText w:val="%1"/>
      <w:lvlJc w:val="left"/>
      <w:pPr>
        <w:ind w:left="585" w:hanging="585"/>
      </w:pPr>
      <w:rPr>
        <w:rFonts w:hint="default"/>
      </w:rPr>
    </w:lvl>
    <w:lvl w:ilvl="1">
      <w:start w:val="10"/>
      <w:numFmt w:val="decimal"/>
      <w:lvlText w:val="%1.%2"/>
      <w:lvlJc w:val="left"/>
      <w:pPr>
        <w:ind w:left="585" w:hanging="585"/>
      </w:pPr>
      <w:rPr>
        <w:rFonts w:hint="default"/>
      </w:rPr>
    </w:lvl>
    <w:lvl w:ilvl="2">
      <w:start w:val="9"/>
      <w:numFmt w:val="decimal"/>
      <w:lvlText w:val="%1.%2.%3"/>
      <w:lvlJc w:val="left"/>
      <w:pPr>
        <w:ind w:left="585" w:hanging="585"/>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724C2574"/>
    <w:multiLevelType w:val="hybridMultilevel"/>
    <w:tmpl w:val="A6F2FDBC"/>
    <w:lvl w:ilvl="0" w:tplc="0416001B">
      <w:start w:val="1"/>
      <w:numFmt w:val="lowerRoman"/>
      <w:lvlText w:val="%1."/>
      <w:lvlJc w:val="right"/>
      <w:pPr>
        <w:tabs>
          <w:tab w:val="num" w:pos="720"/>
        </w:tabs>
        <w:ind w:left="720" w:hanging="360"/>
      </w:pPr>
    </w:lvl>
    <w:lvl w:ilvl="1" w:tplc="0416001B">
      <w:start w:val="1"/>
      <w:numFmt w:val="lowerRoman"/>
      <w:lvlText w:val="%2."/>
      <w:lvlJc w:val="right"/>
      <w:pPr>
        <w:tabs>
          <w:tab w:val="num" w:pos="360"/>
        </w:tabs>
        <w:ind w:left="360" w:hanging="360"/>
      </w:pPr>
      <w:rPr>
        <w:rFonts w:hint="default"/>
      </w:rPr>
    </w:lvl>
    <w:lvl w:ilvl="2" w:tplc="A8C2AC28">
      <w:start w:val="1"/>
      <w:numFmt w:val="lowerLetter"/>
      <w:lvlText w:val="%3)"/>
      <w:lvlJc w:val="left"/>
      <w:pPr>
        <w:ind w:left="2340" w:hanging="360"/>
      </w:pPr>
      <w:rPr>
        <w:rFonts w:hint="default"/>
      </w:r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1"/>
  </w:num>
  <w:num w:numId="3">
    <w:abstractNumId w:val="5"/>
  </w:num>
  <w:num w:numId="4">
    <w:abstractNumId w:val="4"/>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
  </w:num>
  <w:num w:numId="9">
    <w:abstractNumId w:val="19"/>
  </w:num>
  <w:num w:numId="10">
    <w:abstractNumId w:val="2"/>
  </w:num>
  <w:num w:numId="11">
    <w:abstractNumId w:val="14"/>
  </w:num>
  <w:num w:numId="12">
    <w:abstractNumId w:val="12"/>
  </w:num>
  <w:num w:numId="13">
    <w:abstractNumId w:val="18"/>
  </w:num>
  <w:num w:numId="14">
    <w:abstractNumId w:val="3"/>
  </w:num>
  <w:num w:numId="15">
    <w:abstractNumId w:val="6"/>
  </w:num>
  <w:num w:numId="16">
    <w:abstractNumId w:val="8"/>
  </w:num>
  <w:num w:numId="17">
    <w:abstractNumId w:val="10"/>
  </w:num>
  <w:num w:numId="18">
    <w:abstractNumId w:val="17"/>
  </w:num>
  <w:num w:numId="19">
    <w:abstractNumId w:val="1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5B82"/>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08C9"/>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7002"/>
    <w:rsid w:val="006406CB"/>
    <w:rsid w:val="00641936"/>
    <w:rsid w:val="0064512C"/>
    <w:rsid w:val="00651F1E"/>
    <w:rsid w:val="00656B4A"/>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7C1"/>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7E6"/>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D7E34"/>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Cabeçalho superior,Heading 1a,encabezado,Header Char Char,Header Char,Char Char Char Char Char Char Char, Char Char Char Char Char Char Char,foote,Char1,Char1 Char Char,Char1 Char Char Char,Cabeçalho1,Char1 Char Char2,Char1 Char Char3"/>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Cabeçalho superior Char,Heading 1a Char,encabezado Char,Header Char Char Char,Header Char Char1,Char Char Char Char Char Char Char Char, Char Char Char Char Char Char Char Char,foote Char,Char1 Char,Char1 Char Char Char1"/>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72"/>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2545</Words>
  <Characters>14448</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5</cp:revision>
  <cp:lastPrinted>2016-10-31T16:08:00Z</cp:lastPrinted>
  <dcterms:created xsi:type="dcterms:W3CDTF">2016-10-27T11:47:00Z</dcterms:created>
  <dcterms:modified xsi:type="dcterms:W3CDTF">2016-10-31T16:09:00Z</dcterms:modified>
</cp:coreProperties>
</file>